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978" w:rsidRDefault="00410978" w:rsidP="0041097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Полезная информация</w:t>
      </w:r>
    </w:p>
    <w:p w:rsidR="00410978" w:rsidRDefault="00410978" w:rsidP="004109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Материалы для использования в преподавании основ религиозных культур размещены на сайтах религиозных организаций:</w:t>
      </w:r>
    </w:p>
    <w:p w:rsidR="00410978" w:rsidRDefault="00410978" w:rsidP="00410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Русская Православная Церковь (Московский Патриархат) – 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http://www.patriarchia.ru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Отдел религиозного образования и катехизации Русской Православной Церкви – </w:t>
      </w:r>
      <w:hyperlink r:id="rId5" w:history="1"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http://www.otdelro.ru</w:t>
        </w:r>
      </w:hyperlink>
      <w:r>
        <w:rPr>
          <w:sz w:val="24"/>
          <w:szCs w:val="24"/>
        </w:rPr>
        <w:t xml:space="preserve">. </w:t>
      </w:r>
    </w:p>
    <w:p w:rsidR="00410978" w:rsidRDefault="00410978" w:rsidP="00410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Совет муфтиев России – </w:t>
      </w:r>
      <w:hyperlink r:id="rId6" w:history="1"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http://www.muslim.ru</w:t>
        </w:r>
      </w:hyperlink>
      <w:r>
        <w:rPr>
          <w:sz w:val="24"/>
          <w:szCs w:val="24"/>
        </w:rPr>
        <w:t xml:space="preserve">. </w:t>
      </w:r>
    </w:p>
    <w:p w:rsidR="00410978" w:rsidRDefault="00410978" w:rsidP="00410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Российская ассоциация буддистов  – </w:t>
      </w:r>
      <w:hyperlink r:id="rId7" w:history="1"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http://www.buddhism.ru</w:t>
        </w:r>
      </w:hyperlink>
    </w:p>
    <w:p w:rsidR="00410978" w:rsidRDefault="00410978" w:rsidP="00410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Федерация еврейских общин России – </w:t>
      </w:r>
      <w:hyperlink r:id="rId8" w:history="1"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http://www.feor.ru</w:t>
        </w:r>
      </w:hyperlink>
    </w:p>
    <w:p w:rsidR="00410978" w:rsidRDefault="00410978" w:rsidP="00410978">
      <w:pPr>
        <w:pStyle w:val="a4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Дополнительные материалы по вопросам преподавания религиозных культур, этики, сравнительного религиоведения также можно найти на тематических интернет-сайтах:</w:t>
      </w:r>
    </w:p>
    <w:p w:rsidR="00410978" w:rsidRDefault="00410978" w:rsidP="00410978">
      <w:pPr>
        <w:pStyle w:val="a4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Электронная гуманитарная библиотека – </w:t>
      </w:r>
      <w:hyperlink r:id="rId9" w:history="1">
        <w:r>
          <w:rPr>
            <w:rStyle w:val="a3"/>
            <w:sz w:val="24"/>
            <w:szCs w:val="24"/>
          </w:rPr>
          <w:t>www.gumfak.ru</w:t>
        </w:r>
      </w:hyperlink>
      <w:r>
        <w:rPr>
          <w:sz w:val="24"/>
          <w:szCs w:val="24"/>
        </w:rPr>
        <w:t>;</w:t>
      </w:r>
    </w:p>
    <w:p w:rsidR="00410978" w:rsidRDefault="00410978" w:rsidP="00410978">
      <w:pPr>
        <w:pStyle w:val="a4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Государственный музей истории религии – </w:t>
      </w:r>
      <w:hyperlink r:id="rId10" w:history="1">
        <w:r>
          <w:rPr>
            <w:rStyle w:val="a3"/>
            <w:sz w:val="24"/>
            <w:szCs w:val="24"/>
          </w:rPr>
          <w:t>www.gmir.ru</w:t>
        </w:r>
      </w:hyperlink>
      <w:r>
        <w:rPr>
          <w:sz w:val="24"/>
          <w:szCs w:val="24"/>
        </w:rPr>
        <w:t xml:space="preserve">. </w:t>
      </w:r>
    </w:p>
    <w:p w:rsidR="00410978" w:rsidRDefault="00410978" w:rsidP="00410978">
      <w:pPr>
        <w:pStyle w:val="a4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Основные ресурсы сети общественного и правового характера, на которых могут обсуждаться важные вопросы в связи с апробацией комплексного курса:</w:t>
      </w:r>
    </w:p>
    <w:p w:rsidR="00410978" w:rsidRDefault="00410978" w:rsidP="00410978">
      <w:pPr>
        <w:pStyle w:val="a4"/>
        <w:spacing w:line="24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сайт Общественной палаты – </w:t>
      </w:r>
      <w:hyperlink r:id="rId11" w:history="1">
        <w:r>
          <w:rPr>
            <w:rStyle w:val="a3"/>
            <w:sz w:val="24"/>
            <w:szCs w:val="24"/>
          </w:rPr>
          <w:t>http://www.oprf.ru</w:t>
        </w:r>
      </w:hyperlink>
      <w:r>
        <w:rPr>
          <w:bCs/>
          <w:sz w:val="24"/>
          <w:szCs w:val="24"/>
        </w:rPr>
        <w:t xml:space="preserve">; </w:t>
      </w:r>
    </w:p>
    <w:p w:rsidR="00410978" w:rsidRDefault="00410978" w:rsidP="00410978">
      <w:pPr>
        <w:pStyle w:val="a4"/>
        <w:spacing w:line="24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сайт Уполномоченного по правам человека в Российской Федерации – </w:t>
      </w:r>
      <w:hyperlink r:id="rId12" w:history="1">
        <w:r>
          <w:rPr>
            <w:rStyle w:val="a3"/>
            <w:sz w:val="24"/>
            <w:szCs w:val="24"/>
          </w:rPr>
          <w:t>http://www.ombudsman.gov.ru</w:t>
        </w:r>
      </w:hyperlink>
      <w:r>
        <w:rPr>
          <w:bCs/>
          <w:sz w:val="24"/>
          <w:szCs w:val="24"/>
        </w:rPr>
        <w:t xml:space="preserve"> (и соответствующие сайты уполномоченных по правам человека в субъектах Российской Федерации).</w:t>
      </w:r>
    </w:p>
    <w:p w:rsidR="00410978" w:rsidRDefault="00410978" w:rsidP="004109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Отдел образования и просвещения Новосибирской Митрополии: 333-29-82 (Пивоваров Борис Иванович). </w:t>
      </w:r>
    </w:p>
    <w:p w:rsidR="00410978" w:rsidRDefault="00410978" w:rsidP="004109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Соборная Мечеть г. Новосибирска тел. 278-06-09 (Шакирзянов Абдульхамид Накипович).</w:t>
      </w:r>
    </w:p>
    <w:p w:rsidR="00410978" w:rsidRDefault="00410978" w:rsidP="00410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4B28" w:rsidRDefault="00924B28"/>
    <w:sectPr w:rsidR="00924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978"/>
    <w:rsid w:val="00410978"/>
    <w:rsid w:val="004F6236"/>
    <w:rsid w:val="0092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5FFF6-07F8-42BB-AC9F-869992E4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10978"/>
    <w:rPr>
      <w:rFonts w:ascii="Verdana" w:hAnsi="Verdana" w:cs="Verdana" w:hint="default"/>
      <w:strike w:val="0"/>
      <w:dstrike w:val="0"/>
      <w:color w:val="002874"/>
      <w:sz w:val="16"/>
      <w:szCs w:val="16"/>
      <w:u w:val="none"/>
      <w:effect w:val="none"/>
    </w:rPr>
  </w:style>
  <w:style w:type="paragraph" w:customStyle="1" w:styleId="a4">
    <w:name w:val="МОН"/>
    <w:basedOn w:val="a"/>
    <w:rsid w:val="00410978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or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uddhism.ru/" TargetMode="External"/><Relationship Id="rId12" Type="http://schemas.openxmlformats.org/officeDocument/2006/relationships/hyperlink" Target="http://www.ombudsman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uslim.ru/" TargetMode="External"/><Relationship Id="rId11" Type="http://schemas.openxmlformats.org/officeDocument/2006/relationships/hyperlink" Target="http://www.oprf.ru/" TargetMode="External"/><Relationship Id="rId5" Type="http://schemas.openxmlformats.org/officeDocument/2006/relationships/hyperlink" Target="http://www.otdelro.ru/" TargetMode="External"/><Relationship Id="rId10" Type="http://schemas.openxmlformats.org/officeDocument/2006/relationships/hyperlink" Target="http://www.gmir.ru/" TargetMode="External"/><Relationship Id="rId4" Type="http://schemas.openxmlformats.org/officeDocument/2006/relationships/hyperlink" Target="http://www.patriarchia.ru/" TargetMode="External"/><Relationship Id="rId9" Type="http://schemas.openxmlformats.org/officeDocument/2006/relationships/hyperlink" Target="http://www.gumfak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4</DocSecurity>
  <Lines>11</Lines>
  <Paragraphs>3</Paragraphs>
  <ScaleCrop>false</ScaleCrop>
  <Company>Гимназия №11</Company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cab323-2</dc:creator>
  <cp:keywords/>
  <dc:description/>
  <cp:lastModifiedBy>Владислав Островский</cp:lastModifiedBy>
  <cp:revision>2</cp:revision>
  <dcterms:created xsi:type="dcterms:W3CDTF">2015-02-04T15:57:00Z</dcterms:created>
  <dcterms:modified xsi:type="dcterms:W3CDTF">2015-02-04T15:57:00Z</dcterms:modified>
</cp:coreProperties>
</file>